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E0" w:rsidRPr="00146A10" w:rsidRDefault="00416340">
      <w:pPr>
        <w:jc w:val="right"/>
        <w:rPr>
          <w:sz w:val="20"/>
          <w:szCs w:val="20"/>
        </w:rPr>
      </w:pPr>
      <w:r w:rsidRPr="00146A10">
        <w:rPr>
          <w:sz w:val="20"/>
          <w:szCs w:val="20"/>
        </w:rPr>
        <w:t xml:space="preserve">Kraków </w:t>
      </w:r>
      <w:r w:rsidR="00DA5CC4">
        <w:rPr>
          <w:sz w:val="20"/>
          <w:szCs w:val="20"/>
        </w:rPr>
        <w:t>0</w:t>
      </w:r>
      <w:r w:rsidR="00F35D59">
        <w:rPr>
          <w:sz w:val="20"/>
          <w:szCs w:val="20"/>
        </w:rPr>
        <w:t>8</w:t>
      </w:r>
      <w:r w:rsidRPr="00146A10">
        <w:rPr>
          <w:sz w:val="20"/>
          <w:szCs w:val="20"/>
        </w:rPr>
        <w:t>.</w:t>
      </w:r>
      <w:r w:rsidR="008912B5">
        <w:rPr>
          <w:sz w:val="20"/>
          <w:szCs w:val="20"/>
        </w:rPr>
        <w:t>0</w:t>
      </w:r>
      <w:r w:rsidR="00470F82">
        <w:rPr>
          <w:sz w:val="20"/>
          <w:szCs w:val="20"/>
        </w:rPr>
        <w:t>2</w:t>
      </w:r>
      <w:r w:rsidRPr="00146A10">
        <w:rPr>
          <w:sz w:val="20"/>
          <w:szCs w:val="20"/>
        </w:rPr>
        <w:t>.201</w:t>
      </w:r>
      <w:r w:rsidR="003C055B">
        <w:rPr>
          <w:sz w:val="20"/>
          <w:szCs w:val="20"/>
        </w:rPr>
        <w:t>8</w:t>
      </w:r>
      <w:r w:rsidRPr="00146A10">
        <w:rPr>
          <w:sz w:val="20"/>
          <w:szCs w:val="20"/>
        </w:rPr>
        <w:t xml:space="preserve"> r.</w:t>
      </w:r>
    </w:p>
    <w:p w:rsidR="002B16E0" w:rsidRPr="00146A10" w:rsidRDefault="00416340">
      <w:pPr>
        <w:rPr>
          <w:rFonts w:cs="Arial"/>
        </w:rPr>
      </w:pPr>
      <w:r w:rsidRPr="00146A10">
        <w:rPr>
          <w:rFonts w:cs="Arial"/>
        </w:rPr>
        <w:t>Informacja prasowa</w:t>
      </w:r>
    </w:p>
    <w:p w:rsidR="00A94A0F" w:rsidRDefault="00A94A0F" w:rsidP="00A94A0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BIK </w:t>
      </w:r>
      <w:r w:rsidR="00F30B2C">
        <w:rPr>
          <w:b/>
          <w:bCs/>
          <w:sz w:val="28"/>
          <w:szCs w:val="28"/>
        </w:rPr>
        <w:t>pozyskuje nowych najemców</w:t>
      </w:r>
    </w:p>
    <w:p w:rsidR="00A94A0F" w:rsidRDefault="00A94A0F" w:rsidP="00A94A0F">
      <w:pPr>
        <w:pStyle w:val="Tekstpodstawowy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Biuro Inwestycji Kapitałowych S.A. </w:t>
      </w:r>
      <w:r w:rsidR="00A24C19">
        <w:rPr>
          <w:b/>
          <w:sz w:val="24"/>
          <w:szCs w:val="24"/>
        </w:rPr>
        <w:t xml:space="preserve">w </w:t>
      </w:r>
      <w:r w:rsidR="00470F82">
        <w:rPr>
          <w:b/>
          <w:sz w:val="24"/>
          <w:szCs w:val="24"/>
        </w:rPr>
        <w:t>2017 roku</w:t>
      </w:r>
      <w:r w:rsidR="00A24C19">
        <w:rPr>
          <w:b/>
          <w:sz w:val="24"/>
          <w:szCs w:val="24"/>
        </w:rPr>
        <w:t xml:space="preserve"> podpisało </w:t>
      </w:r>
      <w:r w:rsidR="006F2034">
        <w:rPr>
          <w:b/>
          <w:sz w:val="24"/>
          <w:szCs w:val="24"/>
        </w:rPr>
        <w:t>9</w:t>
      </w:r>
      <w:r w:rsidR="00A24C19">
        <w:rPr>
          <w:b/>
          <w:sz w:val="24"/>
          <w:szCs w:val="24"/>
        </w:rPr>
        <w:t xml:space="preserve"> umów najmu na </w:t>
      </w:r>
      <w:r w:rsidR="00470F82">
        <w:rPr>
          <w:b/>
          <w:sz w:val="24"/>
          <w:szCs w:val="24"/>
        </w:rPr>
        <w:t>pona</w:t>
      </w:r>
      <w:bookmarkStart w:id="0" w:name="_GoBack"/>
      <w:bookmarkEnd w:id="0"/>
      <w:r w:rsidR="00470F82">
        <w:rPr>
          <w:b/>
          <w:sz w:val="24"/>
          <w:szCs w:val="24"/>
        </w:rPr>
        <w:t>d 27,1</w:t>
      </w:r>
      <w:r w:rsidR="00A24C19">
        <w:rPr>
          <w:b/>
          <w:sz w:val="24"/>
          <w:szCs w:val="24"/>
        </w:rPr>
        <w:t xml:space="preserve"> tys. m</w:t>
      </w:r>
      <w:r w:rsidR="0096779B" w:rsidRPr="00FF2C24">
        <w:rPr>
          <w:b/>
          <w:sz w:val="24"/>
          <w:szCs w:val="24"/>
          <w:vertAlign w:val="superscript"/>
        </w:rPr>
        <w:t>2</w:t>
      </w:r>
      <w:r w:rsidR="00A24C19">
        <w:rPr>
          <w:b/>
          <w:sz w:val="24"/>
          <w:szCs w:val="24"/>
        </w:rPr>
        <w:t xml:space="preserve"> powierzchni magazynowej</w:t>
      </w:r>
      <w:r w:rsidR="00470F82">
        <w:rPr>
          <w:b/>
          <w:sz w:val="24"/>
          <w:szCs w:val="24"/>
        </w:rPr>
        <w:t>, biurowej</w:t>
      </w:r>
      <w:r w:rsidR="00A24C19">
        <w:rPr>
          <w:b/>
          <w:sz w:val="24"/>
          <w:szCs w:val="24"/>
        </w:rPr>
        <w:t xml:space="preserve"> i handlowej.</w:t>
      </w:r>
      <w:r w:rsidR="00F30B2C">
        <w:rPr>
          <w:b/>
          <w:sz w:val="24"/>
          <w:szCs w:val="24"/>
        </w:rPr>
        <w:t xml:space="preserve"> Z tego blisko połowa </w:t>
      </w:r>
      <w:r w:rsidR="00FF2C24">
        <w:rPr>
          <w:b/>
          <w:sz w:val="24"/>
          <w:szCs w:val="24"/>
        </w:rPr>
        <w:t xml:space="preserve">powierzchni </w:t>
      </w:r>
      <w:r w:rsidR="00F30B2C">
        <w:rPr>
          <w:b/>
          <w:sz w:val="24"/>
          <w:szCs w:val="24"/>
        </w:rPr>
        <w:t>została zakontraktowana z nowymi najemcami.</w:t>
      </w:r>
    </w:p>
    <w:p w:rsidR="00093B7B" w:rsidRDefault="001D0162" w:rsidP="00A94A0F">
      <w:pPr>
        <w:pStyle w:val="Tekstpodstawowy"/>
        <w:jc w:val="both"/>
        <w:rPr>
          <w:color w:val="000000"/>
          <w:sz w:val="24"/>
          <w:szCs w:val="24"/>
        </w:rPr>
      </w:pPr>
      <w:r w:rsidRPr="001D0162">
        <w:rPr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0" t="0" r="0" b="0"/>
            <wp:docPr id="4" name="Obraz 4" descr="Z:\Biuro\BIK\targowisko\BIK aeri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uro\BIK\targowisko\BIK aeria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E5E" w:rsidRDefault="00A94A0F" w:rsidP="005C4624">
      <w:pPr>
        <w:jc w:val="both"/>
        <w:rPr>
          <w:rFonts w:cs="Calibri"/>
          <w:color w:val="000000"/>
          <w:sz w:val="24"/>
          <w:szCs w:val="24"/>
        </w:rPr>
      </w:pPr>
      <w:r w:rsidRPr="00CB6058">
        <w:rPr>
          <w:rFonts w:cs="Calibri"/>
          <w:color w:val="000000"/>
          <w:sz w:val="24"/>
          <w:szCs w:val="24"/>
        </w:rPr>
        <w:t xml:space="preserve">Deweloper nowoczesnych powierzchni magazynowych i handlowych w </w:t>
      </w:r>
      <w:r w:rsidR="00DE370A">
        <w:rPr>
          <w:rFonts w:cs="Calibri"/>
          <w:color w:val="000000"/>
          <w:sz w:val="24"/>
          <w:szCs w:val="24"/>
        </w:rPr>
        <w:t>2017 roku</w:t>
      </w:r>
      <w:r w:rsidR="00E97346">
        <w:rPr>
          <w:rFonts w:cs="Calibri"/>
          <w:color w:val="000000"/>
          <w:sz w:val="24"/>
          <w:szCs w:val="24"/>
        </w:rPr>
        <w:t xml:space="preserve"> podpisał </w:t>
      </w:r>
      <w:r w:rsidR="0096779B">
        <w:rPr>
          <w:rFonts w:cs="Calibri"/>
          <w:color w:val="000000"/>
          <w:sz w:val="24"/>
          <w:szCs w:val="24"/>
        </w:rPr>
        <w:t xml:space="preserve">łącznie </w:t>
      </w:r>
      <w:r w:rsidR="006F2034">
        <w:rPr>
          <w:rFonts w:cs="Calibri"/>
          <w:color w:val="000000"/>
          <w:sz w:val="24"/>
          <w:szCs w:val="24"/>
        </w:rPr>
        <w:t>9</w:t>
      </w:r>
      <w:r w:rsidR="00E97346">
        <w:rPr>
          <w:rFonts w:cs="Calibri"/>
          <w:color w:val="000000"/>
          <w:sz w:val="24"/>
          <w:szCs w:val="24"/>
        </w:rPr>
        <w:t xml:space="preserve"> umów najmu komercjalizując </w:t>
      </w:r>
      <w:r w:rsidR="0096779B">
        <w:rPr>
          <w:rFonts w:cs="Calibri"/>
          <w:color w:val="000000"/>
          <w:sz w:val="24"/>
          <w:szCs w:val="24"/>
        </w:rPr>
        <w:t xml:space="preserve">ponad </w:t>
      </w:r>
      <w:r w:rsidR="00DE370A">
        <w:rPr>
          <w:rFonts w:cs="Calibri"/>
          <w:color w:val="000000"/>
          <w:sz w:val="24"/>
          <w:szCs w:val="24"/>
        </w:rPr>
        <w:t>27,1</w:t>
      </w:r>
      <w:r w:rsidR="00E97346">
        <w:rPr>
          <w:rFonts w:cs="Calibri"/>
          <w:color w:val="000000"/>
          <w:sz w:val="24"/>
          <w:szCs w:val="24"/>
        </w:rPr>
        <w:t xml:space="preserve"> tys. m</w:t>
      </w:r>
      <w:r w:rsidR="0096779B" w:rsidRPr="0096779B">
        <w:rPr>
          <w:rFonts w:cs="Calibri"/>
          <w:color w:val="000000"/>
          <w:sz w:val="24"/>
          <w:szCs w:val="24"/>
          <w:vertAlign w:val="superscript"/>
        </w:rPr>
        <w:t>2</w:t>
      </w:r>
      <w:r w:rsidR="00E97346">
        <w:rPr>
          <w:rFonts w:cs="Calibri"/>
          <w:color w:val="000000"/>
          <w:sz w:val="24"/>
          <w:szCs w:val="24"/>
        </w:rPr>
        <w:t xml:space="preserve"> powierzchni magazynowej, biurowej oraz handlowej. Z tego nowo zawierane umowy dotyczyły najmu </w:t>
      </w:r>
      <w:r w:rsidR="00DE370A">
        <w:rPr>
          <w:rFonts w:cs="Calibri"/>
          <w:color w:val="000000"/>
          <w:sz w:val="24"/>
          <w:szCs w:val="24"/>
        </w:rPr>
        <w:t>ponad</w:t>
      </w:r>
      <w:r w:rsidR="00E97346">
        <w:rPr>
          <w:rFonts w:cs="Calibri"/>
          <w:color w:val="000000"/>
          <w:sz w:val="24"/>
          <w:szCs w:val="24"/>
        </w:rPr>
        <w:t xml:space="preserve"> </w:t>
      </w:r>
      <w:r w:rsidR="00DE370A">
        <w:rPr>
          <w:rFonts w:cs="Calibri"/>
          <w:color w:val="000000"/>
          <w:sz w:val="24"/>
          <w:szCs w:val="24"/>
        </w:rPr>
        <w:t>11</w:t>
      </w:r>
      <w:r w:rsidR="0096779B">
        <w:rPr>
          <w:rFonts w:cs="Calibri"/>
          <w:color w:val="000000"/>
          <w:sz w:val="24"/>
          <w:szCs w:val="24"/>
        </w:rPr>
        <w:t>,5 tys. m</w:t>
      </w:r>
      <w:r w:rsidR="0096779B" w:rsidRPr="0096779B">
        <w:rPr>
          <w:rFonts w:cs="Calibri"/>
          <w:color w:val="000000"/>
          <w:sz w:val="24"/>
          <w:szCs w:val="24"/>
          <w:vertAlign w:val="superscript"/>
        </w:rPr>
        <w:t>2</w:t>
      </w:r>
      <w:r w:rsidR="00E97346">
        <w:rPr>
          <w:rFonts w:cs="Calibri"/>
          <w:color w:val="000000"/>
          <w:sz w:val="24"/>
          <w:szCs w:val="24"/>
        </w:rPr>
        <w:t xml:space="preserve"> powierzchni. Pozostałe umowy na </w:t>
      </w:r>
      <w:r w:rsidR="00DE370A">
        <w:rPr>
          <w:rFonts w:cs="Calibri"/>
          <w:color w:val="000000"/>
          <w:sz w:val="24"/>
          <w:szCs w:val="24"/>
        </w:rPr>
        <w:t>około</w:t>
      </w:r>
      <w:r w:rsidR="00E97346">
        <w:rPr>
          <w:rFonts w:cs="Calibri"/>
          <w:color w:val="000000"/>
          <w:sz w:val="24"/>
          <w:szCs w:val="24"/>
        </w:rPr>
        <w:t xml:space="preserve"> </w:t>
      </w:r>
      <w:r w:rsidR="00DE370A">
        <w:rPr>
          <w:rFonts w:cs="Calibri"/>
          <w:color w:val="000000"/>
          <w:sz w:val="24"/>
          <w:szCs w:val="24"/>
        </w:rPr>
        <w:t>15</w:t>
      </w:r>
      <w:r w:rsidR="00E97346">
        <w:rPr>
          <w:rFonts w:cs="Calibri"/>
          <w:color w:val="000000"/>
          <w:sz w:val="24"/>
          <w:szCs w:val="24"/>
        </w:rPr>
        <w:t>,</w:t>
      </w:r>
      <w:r w:rsidR="00DE370A">
        <w:rPr>
          <w:rFonts w:cs="Calibri"/>
          <w:color w:val="000000"/>
          <w:sz w:val="24"/>
          <w:szCs w:val="24"/>
        </w:rPr>
        <w:t>6</w:t>
      </w:r>
      <w:r w:rsidR="00E97346">
        <w:rPr>
          <w:rFonts w:cs="Calibri"/>
          <w:color w:val="000000"/>
          <w:sz w:val="24"/>
          <w:szCs w:val="24"/>
        </w:rPr>
        <w:t xml:space="preserve"> tys. m</w:t>
      </w:r>
      <w:r w:rsidR="0096779B" w:rsidRPr="0096779B">
        <w:rPr>
          <w:rFonts w:cs="Calibri"/>
          <w:color w:val="000000"/>
          <w:sz w:val="24"/>
          <w:szCs w:val="24"/>
          <w:vertAlign w:val="superscript"/>
        </w:rPr>
        <w:t>2</w:t>
      </w:r>
      <w:r w:rsidR="00E97346">
        <w:rPr>
          <w:rFonts w:cs="Calibri"/>
          <w:color w:val="000000"/>
          <w:sz w:val="24"/>
          <w:szCs w:val="24"/>
        </w:rPr>
        <w:t xml:space="preserve"> dotyczyły głównie przedłużenia najmu na kolejny okres. </w:t>
      </w:r>
    </w:p>
    <w:p w:rsidR="00E97346" w:rsidRPr="00CB6058" w:rsidRDefault="00E97346" w:rsidP="005C4624">
      <w:pPr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Najwięcej kontraktacji dotyczyło </w:t>
      </w:r>
      <w:r w:rsidR="00ED3AA4">
        <w:rPr>
          <w:rFonts w:cs="Calibri"/>
          <w:color w:val="000000"/>
          <w:sz w:val="24"/>
          <w:szCs w:val="24"/>
        </w:rPr>
        <w:t xml:space="preserve">Śląskiego </w:t>
      </w:r>
      <w:r>
        <w:rPr>
          <w:rFonts w:cs="Calibri"/>
          <w:color w:val="000000"/>
          <w:sz w:val="24"/>
          <w:szCs w:val="24"/>
        </w:rPr>
        <w:t xml:space="preserve">Centrum Logistycznego w Sosnowcu, </w:t>
      </w:r>
      <w:r w:rsidR="00ED3AA4">
        <w:rPr>
          <w:rFonts w:cs="Calibri"/>
          <w:color w:val="000000"/>
          <w:sz w:val="24"/>
          <w:szCs w:val="24"/>
        </w:rPr>
        <w:t xml:space="preserve">gdzie zawarto umowy na najem </w:t>
      </w:r>
      <w:r w:rsidR="00DE370A">
        <w:rPr>
          <w:rFonts w:cs="Calibri"/>
          <w:color w:val="000000"/>
          <w:sz w:val="24"/>
          <w:szCs w:val="24"/>
        </w:rPr>
        <w:t>około 20,6</w:t>
      </w:r>
      <w:r w:rsidR="00ED3AA4">
        <w:rPr>
          <w:rFonts w:cs="Calibri"/>
          <w:color w:val="000000"/>
          <w:sz w:val="24"/>
          <w:szCs w:val="24"/>
        </w:rPr>
        <w:t xml:space="preserve"> tys. m</w:t>
      </w:r>
      <w:r w:rsidR="0096779B" w:rsidRPr="0096779B">
        <w:rPr>
          <w:rFonts w:cs="Calibri"/>
          <w:color w:val="000000"/>
          <w:sz w:val="24"/>
          <w:szCs w:val="24"/>
          <w:vertAlign w:val="superscript"/>
        </w:rPr>
        <w:t>2</w:t>
      </w:r>
      <w:r w:rsidR="00ED3AA4">
        <w:rPr>
          <w:rFonts w:cs="Calibri"/>
          <w:color w:val="000000"/>
          <w:sz w:val="24"/>
          <w:szCs w:val="24"/>
        </w:rPr>
        <w:t xml:space="preserve"> powierzchni. </w:t>
      </w:r>
      <w:r w:rsidR="00DE370A">
        <w:rPr>
          <w:rFonts w:cs="Calibri"/>
          <w:color w:val="000000"/>
          <w:sz w:val="24"/>
          <w:szCs w:val="24"/>
        </w:rPr>
        <w:t>Z tego 17,3 tys. m dotyczyło istniejących hal magazynowych, a pozostałe blisko 3,3 tys. m</w:t>
      </w:r>
      <w:r w:rsidR="0096779B" w:rsidRPr="0096779B">
        <w:rPr>
          <w:rFonts w:cs="Calibri"/>
          <w:color w:val="000000"/>
          <w:sz w:val="24"/>
          <w:szCs w:val="24"/>
          <w:vertAlign w:val="superscript"/>
        </w:rPr>
        <w:t>2</w:t>
      </w:r>
      <w:r w:rsidR="00DE370A">
        <w:rPr>
          <w:rFonts w:cs="Calibri"/>
          <w:color w:val="000000"/>
          <w:sz w:val="24"/>
          <w:szCs w:val="24"/>
        </w:rPr>
        <w:t xml:space="preserve"> obejmowało powierzchnie w nowo budowanej hali nr 5. </w:t>
      </w:r>
      <w:r w:rsidR="00ED3AA4">
        <w:rPr>
          <w:rFonts w:cs="Calibri"/>
          <w:color w:val="000000"/>
          <w:sz w:val="24"/>
          <w:szCs w:val="24"/>
        </w:rPr>
        <w:t xml:space="preserve">Kolejne </w:t>
      </w:r>
      <w:r w:rsidR="00DE370A">
        <w:rPr>
          <w:rFonts w:cs="Calibri"/>
          <w:color w:val="000000"/>
          <w:sz w:val="24"/>
          <w:szCs w:val="24"/>
        </w:rPr>
        <w:t>6,4</w:t>
      </w:r>
      <w:r w:rsidR="00ED3AA4">
        <w:rPr>
          <w:rFonts w:cs="Calibri"/>
          <w:color w:val="000000"/>
          <w:sz w:val="24"/>
          <w:szCs w:val="24"/>
        </w:rPr>
        <w:t xml:space="preserve"> tys. m</w:t>
      </w:r>
      <w:r w:rsidR="0096779B" w:rsidRPr="0096779B">
        <w:rPr>
          <w:rFonts w:cs="Calibri"/>
          <w:color w:val="000000"/>
          <w:sz w:val="24"/>
          <w:szCs w:val="24"/>
          <w:vertAlign w:val="superscript"/>
        </w:rPr>
        <w:t>2</w:t>
      </w:r>
      <w:r w:rsidR="00ED3AA4">
        <w:rPr>
          <w:rFonts w:cs="Calibri"/>
          <w:color w:val="000000"/>
          <w:sz w:val="24"/>
          <w:szCs w:val="24"/>
        </w:rPr>
        <w:t xml:space="preserve"> </w:t>
      </w:r>
      <w:r w:rsidR="00733390">
        <w:rPr>
          <w:rFonts w:cs="Calibri"/>
          <w:color w:val="000000"/>
          <w:sz w:val="24"/>
          <w:szCs w:val="24"/>
        </w:rPr>
        <w:t>to umowy najmu</w:t>
      </w:r>
      <w:r w:rsidR="00ED3AA4">
        <w:rPr>
          <w:rFonts w:cs="Calibri"/>
          <w:color w:val="000000"/>
          <w:sz w:val="24"/>
          <w:szCs w:val="24"/>
        </w:rPr>
        <w:t xml:space="preserve"> w Centrum Logistycznym Kraków II. Z kolei w Retail Parku w Bielsku Białej zakontraktowano blisko 200 m</w:t>
      </w:r>
      <w:r w:rsidR="0096779B" w:rsidRPr="0096779B">
        <w:rPr>
          <w:rFonts w:cs="Calibri"/>
          <w:color w:val="000000"/>
          <w:sz w:val="24"/>
          <w:szCs w:val="24"/>
          <w:vertAlign w:val="superscript"/>
        </w:rPr>
        <w:t>2</w:t>
      </w:r>
      <w:r w:rsidR="00ED3AA4">
        <w:rPr>
          <w:rFonts w:cs="Calibri"/>
          <w:color w:val="000000"/>
          <w:sz w:val="24"/>
          <w:szCs w:val="24"/>
        </w:rPr>
        <w:t xml:space="preserve"> dopełniając w ten sposób listę najemców całego obiektu.</w:t>
      </w:r>
    </w:p>
    <w:p w:rsidR="00AE5E5E" w:rsidRPr="00EF6F9F" w:rsidRDefault="00CB0BB8" w:rsidP="005C4624">
      <w:pPr>
        <w:pStyle w:val="Default"/>
        <w:spacing w:after="200" w:line="276" w:lineRule="auto"/>
        <w:jc w:val="both"/>
        <w:rPr>
          <w:rFonts w:ascii="Calibri" w:hAnsi="Calibri" w:cs="Calibri"/>
          <w:i/>
        </w:rPr>
      </w:pPr>
      <w:r w:rsidRPr="00CB6058">
        <w:rPr>
          <w:rFonts w:ascii="Calibri" w:hAnsi="Calibri" w:cs="Calibri"/>
          <w:i/>
        </w:rPr>
        <w:t>„</w:t>
      </w:r>
      <w:r w:rsidR="00E01949" w:rsidRPr="0096779B">
        <w:rPr>
          <w:rFonts w:asciiTheme="minorHAnsi" w:hAnsiTheme="minorHAnsi" w:cstheme="minorHAnsi"/>
          <w:i/>
        </w:rPr>
        <w:t>We wszystkich naszych gotowych obiektach  mamy wynajęte prawie 100% posiadanej powierzchni</w:t>
      </w:r>
      <w:r w:rsidR="00EF6F9F" w:rsidRPr="0096779B">
        <w:rPr>
          <w:rFonts w:asciiTheme="minorHAnsi" w:hAnsiTheme="minorHAnsi" w:cstheme="minorHAnsi"/>
          <w:i/>
        </w:rPr>
        <w:t xml:space="preserve">. Obecnie koncentrujemy się na komercjalizacji budowanych oraz planowanych </w:t>
      </w:r>
      <w:r w:rsidR="00EF6F9F" w:rsidRPr="0096779B">
        <w:rPr>
          <w:rFonts w:asciiTheme="minorHAnsi" w:hAnsiTheme="minorHAnsi" w:cstheme="minorHAnsi"/>
          <w:i/>
        </w:rPr>
        <w:lastRenderedPageBreak/>
        <w:t>inwestycji</w:t>
      </w:r>
      <w:r w:rsidR="0096779B">
        <w:rPr>
          <w:rFonts w:asciiTheme="minorHAnsi" w:hAnsiTheme="minorHAnsi" w:cstheme="minorHAnsi"/>
          <w:i/>
        </w:rPr>
        <w:t>. W efekcie ich oddanie do użytkowania w znaczący sposób zwiększy naszą skalę działania</w:t>
      </w:r>
      <w:r w:rsidRPr="00CB6058">
        <w:rPr>
          <w:rFonts w:ascii="Calibri" w:hAnsi="Calibri" w:cs="Calibri"/>
          <w:i/>
          <w:color w:val="auto"/>
        </w:rPr>
        <w:t>”</w:t>
      </w:r>
      <w:r w:rsidRPr="00CB6058">
        <w:rPr>
          <w:rFonts w:ascii="Calibri" w:hAnsi="Calibri" w:cs="Calibri"/>
        </w:rPr>
        <w:t xml:space="preserve"> – powiedział Mirosław Koszany, Prezes Biura Inwestycji Kapitałowych S.A.</w:t>
      </w:r>
    </w:p>
    <w:p w:rsidR="00532884" w:rsidRPr="0096779B" w:rsidRDefault="00A94A0F" w:rsidP="00532884">
      <w:pPr>
        <w:autoSpaceDE w:val="0"/>
        <w:spacing w:after="120"/>
        <w:jc w:val="both"/>
        <w:rPr>
          <w:bCs/>
          <w:sz w:val="24"/>
          <w:szCs w:val="24"/>
        </w:rPr>
      </w:pPr>
      <w:r w:rsidRPr="00CB6058">
        <w:rPr>
          <w:rFonts w:cs="Calibri"/>
          <w:sz w:val="24"/>
          <w:szCs w:val="24"/>
        </w:rPr>
        <w:t xml:space="preserve">Grupa zarządza aktualnie trzema parkami logistycznymi: Centrum Logistycznym Kraków I, Centrum Logistycznym Kraków II oraz Śląskim Centrum Logistycznym w Sosnowcu o łącznej </w:t>
      </w:r>
      <w:r w:rsidRPr="0096779B">
        <w:rPr>
          <w:rFonts w:cs="Calibri"/>
          <w:sz w:val="24"/>
          <w:szCs w:val="24"/>
        </w:rPr>
        <w:t>powierzchni najmu wynoszącej 55,8 tys. m</w:t>
      </w:r>
      <w:r w:rsidRPr="0096779B">
        <w:rPr>
          <w:rFonts w:cs="Calibri"/>
          <w:sz w:val="24"/>
          <w:szCs w:val="24"/>
          <w:vertAlign w:val="superscript"/>
        </w:rPr>
        <w:t>2</w:t>
      </w:r>
      <w:r w:rsidRPr="0096779B">
        <w:rPr>
          <w:rFonts w:cs="Calibri"/>
          <w:sz w:val="24"/>
          <w:szCs w:val="24"/>
        </w:rPr>
        <w:t xml:space="preserve">. </w:t>
      </w:r>
      <w:r w:rsidR="00532884" w:rsidRPr="0096779B">
        <w:rPr>
          <w:bCs/>
          <w:sz w:val="24"/>
          <w:szCs w:val="24"/>
        </w:rPr>
        <w:t>Centrum Logistyczne w Sosnowcu jest obecnie w trakcie rozbudowy. Powstająca hala nr 5 będzie oferowała 11,5 tys. m</w:t>
      </w:r>
      <w:r w:rsidR="00532884" w:rsidRPr="0096779B">
        <w:rPr>
          <w:bCs/>
          <w:sz w:val="24"/>
          <w:szCs w:val="24"/>
          <w:vertAlign w:val="superscript"/>
        </w:rPr>
        <w:t>2</w:t>
      </w:r>
      <w:r w:rsidR="00532884" w:rsidRPr="0096779B">
        <w:rPr>
          <w:bCs/>
          <w:sz w:val="24"/>
          <w:szCs w:val="24"/>
        </w:rPr>
        <w:t>.</w:t>
      </w:r>
      <w:r w:rsidR="00532884" w:rsidRPr="0096779B">
        <w:rPr>
          <w:sz w:val="24"/>
          <w:szCs w:val="24"/>
        </w:rPr>
        <w:t xml:space="preserve"> Biuro Inwestycji Kapitałowych d</w:t>
      </w:r>
      <w:r w:rsidR="00532884" w:rsidRPr="0096779B">
        <w:rPr>
          <w:rFonts w:cstheme="minorHAnsi"/>
          <w:sz w:val="24"/>
          <w:szCs w:val="24"/>
        </w:rPr>
        <w:t>ysponuje również pozwoleniem na budowę drugiej hali o powierzchni 13,5 tys. m</w:t>
      </w:r>
      <w:r w:rsidR="00532884" w:rsidRPr="0096779B">
        <w:rPr>
          <w:rFonts w:cstheme="minorHAnsi"/>
          <w:sz w:val="24"/>
          <w:szCs w:val="24"/>
          <w:vertAlign w:val="superscript"/>
        </w:rPr>
        <w:t>2</w:t>
      </w:r>
      <w:r w:rsidR="00532884" w:rsidRPr="0096779B">
        <w:rPr>
          <w:rFonts w:cstheme="minorHAnsi"/>
          <w:sz w:val="24"/>
          <w:szCs w:val="24"/>
        </w:rPr>
        <w:t xml:space="preserve">, </w:t>
      </w:r>
      <w:r w:rsidR="00532884" w:rsidRPr="0096779B">
        <w:rPr>
          <w:rFonts w:cs="Calibri"/>
          <w:sz w:val="24"/>
          <w:szCs w:val="24"/>
        </w:rPr>
        <w:t xml:space="preserve">której realizacja zaplanowana jest w roku 2018. W </w:t>
      </w:r>
      <w:r w:rsidR="0096779B" w:rsidRPr="0096779B">
        <w:rPr>
          <w:rFonts w:cs="Calibri"/>
          <w:sz w:val="24"/>
          <w:szCs w:val="24"/>
        </w:rPr>
        <w:t xml:space="preserve">bieżącym </w:t>
      </w:r>
      <w:r w:rsidR="00532884" w:rsidRPr="0096779B">
        <w:rPr>
          <w:rFonts w:cs="Calibri"/>
          <w:sz w:val="24"/>
          <w:szCs w:val="24"/>
        </w:rPr>
        <w:t>roku BIK planuje też rozpoczęcie budowy</w:t>
      </w:r>
      <w:r w:rsidR="00532884" w:rsidRPr="0096779B">
        <w:rPr>
          <w:rFonts w:cstheme="minorHAnsi"/>
          <w:i/>
          <w:sz w:val="24"/>
          <w:szCs w:val="24"/>
        </w:rPr>
        <w:t xml:space="preserve"> </w:t>
      </w:r>
      <w:r w:rsidR="00532884" w:rsidRPr="0096779B">
        <w:rPr>
          <w:rFonts w:cstheme="minorHAnsi"/>
          <w:sz w:val="24"/>
          <w:szCs w:val="24"/>
        </w:rPr>
        <w:t xml:space="preserve">centrum logistycznego Kraków III </w:t>
      </w:r>
      <w:r w:rsidR="00532884" w:rsidRPr="0096779B">
        <w:rPr>
          <w:sz w:val="24"/>
          <w:szCs w:val="24"/>
        </w:rPr>
        <w:t xml:space="preserve">w miejscowości Targowisko, które docelowo dostarczy ok. 19 tys. mkw. </w:t>
      </w:r>
      <w:r w:rsidR="0096779B" w:rsidRPr="0096779B">
        <w:rPr>
          <w:sz w:val="24"/>
          <w:szCs w:val="24"/>
        </w:rPr>
        <w:t>powierzchni.</w:t>
      </w:r>
    </w:p>
    <w:p w:rsidR="00A94A0F" w:rsidRPr="0096779B" w:rsidRDefault="00A94A0F" w:rsidP="005C4624">
      <w:pPr>
        <w:autoSpaceDE w:val="0"/>
        <w:jc w:val="both"/>
        <w:rPr>
          <w:rFonts w:cs="Calibri"/>
          <w:b/>
          <w:sz w:val="24"/>
          <w:szCs w:val="24"/>
        </w:rPr>
      </w:pPr>
      <w:r w:rsidRPr="0096779B">
        <w:rPr>
          <w:rFonts w:cs="Calibri"/>
          <w:sz w:val="24"/>
          <w:szCs w:val="24"/>
        </w:rPr>
        <w:t xml:space="preserve">W ramach dywersyfikacji działalności </w:t>
      </w:r>
      <w:r w:rsidR="0096779B" w:rsidRPr="0096779B">
        <w:rPr>
          <w:rFonts w:cs="Calibri"/>
          <w:sz w:val="24"/>
          <w:szCs w:val="24"/>
        </w:rPr>
        <w:t xml:space="preserve">BIK </w:t>
      </w:r>
      <w:r w:rsidRPr="0096779B">
        <w:rPr>
          <w:rFonts w:cs="Calibri"/>
          <w:sz w:val="24"/>
          <w:szCs w:val="24"/>
        </w:rPr>
        <w:t>zajmuje się także budową i wynajmem nowoczesnych powierzchni handlowych w segmencie parków handlowych (</w:t>
      </w:r>
      <w:proofErr w:type="spellStart"/>
      <w:r w:rsidRPr="0096779B">
        <w:rPr>
          <w:rFonts w:cs="Calibri"/>
          <w:sz w:val="24"/>
          <w:szCs w:val="24"/>
        </w:rPr>
        <w:t>retail</w:t>
      </w:r>
      <w:proofErr w:type="spellEnd"/>
      <w:r w:rsidRPr="0096779B">
        <w:rPr>
          <w:rFonts w:cs="Calibri"/>
          <w:sz w:val="24"/>
          <w:szCs w:val="24"/>
        </w:rPr>
        <w:t xml:space="preserve"> parków). </w:t>
      </w:r>
      <w:r w:rsidR="00532884" w:rsidRPr="0096779B">
        <w:rPr>
          <w:rFonts w:cs="Calibri"/>
          <w:sz w:val="24"/>
          <w:szCs w:val="24"/>
        </w:rPr>
        <w:t>Obecni</w:t>
      </w:r>
      <w:r w:rsidR="0096779B" w:rsidRPr="0096779B">
        <w:rPr>
          <w:rFonts w:cs="Calibri"/>
          <w:sz w:val="24"/>
          <w:szCs w:val="24"/>
        </w:rPr>
        <w:t>e</w:t>
      </w:r>
      <w:r w:rsidR="00532884" w:rsidRPr="0096779B">
        <w:rPr>
          <w:rFonts w:cs="Calibri"/>
          <w:sz w:val="24"/>
          <w:szCs w:val="24"/>
        </w:rPr>
        <w:t xml:space="preserve"> budowany jest p</w:t>
      </w:r>
      <w:r w:rsidR="00532884" w:rsidRPr="0096779B">
        <w:rPr>
          <w:color w:val="000000"/>
          <w:sz w:val="24"/>
          <w:szCs w:val="24"/>
        </w:rPr>
        <w:t xml:space="preserve">ark handlowy w Radomiu </w:t>
      </w:r>
      <w:r w:rsidR="00532884" w:rsidRPr="0096779B">
        <w:rPr>
          <w:sz w:val="24"/>
          <w:szCs w:val="24"/>
        </w:rPr>
        <w:t>przy ul. Struga, który docelowo będzie oferował 5180 m</w:t>
      </w:r>
      <w:r w:rsidR="00532884" w:rsidRPr="0096779B">
        <w:rPr>
          <w:sz w:val="24"/>
          <w:szCs w:val="24"/>
          <w:vertAlign w:val="superscript"/>
        </w:rPr>
        <w:t>2</w:t>
      </w:r>
      <w:r w:rsidR="00532884" w:rsidRPr="0096779B">
        <w:rPr>
          <w:sz w:val="24"/>
          <w:szCs w:val="24"/>
        </w:rPr>
        <w:t xml:space="preserve">. Zakończenie całości prac związanych z budową </w:t>
      </w:r>
      <w:r w:rsidR="0096779B" w:rsidRPr="0096779B">
        <w:rPr>
          <w:sz w:val="24"/>
          <w:szCs w:val="24"/>
        </w:rPr>
        <w:t xml:space="preserve">tego </w:t>
      </w:r>
      <w:r w:rsidR="00532884" w:rsidRPr="0096779B">
        <w:rPr>
          <w:sz w:val="24"/>
          <w:szCs w:val="24"/>
        </w:rPr>
        <w:t>parku handlowego ma nastąpić do połowy marca 2018 roku. 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A10589" w:rsidRDefault="00A10589" w:rsidP="00A10589">
      <w:pPr>
        <w:spacing w:before="120" w:after="120" w:line="240" w:lineRule="auto"/>
        <w:jc w:val="both"/>
        <w:rPr>
          <w:sz w:val="16"/>
          <w:szCs w:val="16"/>
        </w:rPr>
      </w:pPr>
      <w:r w:rsidRPr="00736DA0">
        <w:rPr>
          <w:sz w:val="16"/>
          <w:szCs w:val="16"/>
        </w:rPr>
        <w:t xml:space="preserve">Biuro Inwestycji Kapitałowych S.A. jest deweloperem powierzchni komercyjnych. Specjalizuje się w budowie i wynajmie nowoczesnych powierzchni magazynowych. </w:t>
      </w:r>
      <w:r>
        <w:rPr>
          <w:sz w:val="16"/>
          <w:szCs w:val="16"/>
        </w:rPr>
        <w:t>Grupa BIK</w:t>
      </w:r>
      <w:r w:rsidRPr="00736DA0">
        <w:rPr>
          <w:sz w:val="16"/>
          <w:szCs w:val="16"/>
        </w:rPr>
        <w:t xml:space="preserve"> do tej pory zrealizowała inwestycje </w:t>
      </w:r>
      <w:r>
        <w:rPr>
          <w:sz w:val="16"/>
          <w:szCs w:val="16"/>
        </w:rPr>
        <w:t xml:space="preserve">magazynowe </w:t>
      </w:r>
      <w:r w:rsidRPr="00736DA0">
        <w:rPr>
          <w:sz w:val="16"/>
          <w:szCs w:val="16"/>
        </w:rPr>
        <w:t>w Krakowie, Ożarowie Mazowieckim, Pruszczu Gdańskim i Sosnowcu. Nieruchomości, któr</w:t>
      </w:r>
      <w:r>
        <w:rPr>
          <w:sz w:val="16"/>
          <w:szCs w:val="16"/>
        </w:rPr>
        <w:t>e tam powstały, dysponują ponad</w:t>
      </w:r>
      <w:r w:rsidRPr="00736DA0">
        <w:rPr>
          <w:sz w:val="16"/>
          <w:szCs w:val="16"/>
        </w:rPr>
        <w:t xml:space="preserve"> 8</w:t>
      </w:r>
      <w:r>
        <w:rPr>
          <w:sz w:val="16"/>
          <w:szCs w:val="16"/>
        </w:rPr>
        <w:t>0</w:t>
      </w:r>
      <w:r w:rsidRPr="00736DA0">
        <w:rPr>
          <w:sz w:val="16"/>
          <w:szCs w:val="16"/>
        </w:rPr>
        <w:t xml:space="preserve"> tys. mkw. nowoczesnej powierzchni</w:t>
      </w:r>
      <w:r>
        <w:rPr>
          <w:sz w:val="16"/>
          <w:szCs w:val="16"/>
        </w:rPr>
        <w:t xml:space="preserve"> magazynowej</w:t>
      </w:r>
      <w:r w:rsidRPr="00736DA0">
        <w:rPr>
          <w:sz w:val="16"/>
          <w:szCs w:val="16"/>
        </w:rPr>
        <w:t>. Obiekty te spełniają najwyższe światowe standardy.</w:t>
      </w:r>
      <w:r w:rsidRPr="007D6B23">
        <w:rPr>
          <w:sz w:val="16"/>
          <w:szCs w:val="16"/>
        </w:rPr>
        <w:t xml:space="preserve"> </w:t>
      </w:r>
    </w:p>
    <w:p w:rsidR="00A10589" w:rsidRPr="007D6B23" w:rsidRDefault="00A10589" w:rsidP="00A10589">
      <w:pPr>
        <w:spacing w:before="120" w:after="120" w:line="240" w:lineRule="auto"/>
        <w:jc w:val="both"/>
        <w:rPr>
          <w:sz w:val="16"/>
          <w:szCs w:val="16"/>
        </w:rPr>
      </w:pPr>
      <w:r w:rsidRPr="007D6B23">
        <w:rPr>
          <w:sz w:val="16"/>
          <w:szCs w:val="16"/>
        </w:rPr>
        <w:t xml:space="preserve">Drugim filarem działalności jest budowa i wynajem </w:t>
      </w:r>
      <w:r>
        <w:rPr>
          <w:sz w:val="16"/>
          <w:szCs w:val="16"/>
        </w:rPr>
        <w:t>nowoczesnych powierzchni</w:t>
      </w:r>
      <w:r w:rsidRPr="007D6B23">
        <w:rPr>
          <w:sz w:val="16"/>
          <w:szCs w:val="16"/>
        </w:rPr>
        <w:t xml:space="preserve"> handlowych. Pierwszym oddanym do użytku obiektem </w:t>
      </w:r>
      <w:r>
        <w:rPr>
          <w:sz w:val="16"/>
          <w:szCs w:val="16"/>
        </w:rPr>
        <w:t>był</w:t>
      </w:r>
      <w:r w:rsidRPr="007D6B23">
        <w:rPr>
          <w:sz w:val="16"/>
          <w:szCs w:val="16"/>
        </w:rPr>
        <w:t xml:space="preserve"> Retail Park Puławy. </w:t>
      </w:r>
      <w:r>
        <w:rPr>
          <w:sz w:val="16"/>
          <w:szCs w:val="16"/>
        </w:rPr>
        <w:t xml:space="preserve">Pod koniec 2014 r. otwarty został </w:t>
      </w:r>
      <w:r w:rsidRPr="007D6B23">
        <w:rPr>
          <w:sz w:val="16"/>
          <w:szCs w:val="16"/>
        </w:rPr>
        <w:t>Retail Park Bielsko</w:t>
      </w:r>
      <w:r>
        <w:rPr>
          <w:sz w:val="16"/>
          <w:szCs w:val="16"/>
        </w:rPr>
        <w:t>-Biała</w:t>
      </w:r>
      <w:r w:rsidRPr="007D6B23">
        <w:rPr>
          <w:sz w:val="16"/>
          <w:szCs w:val="16"/>
        </w:rPr>
        <w:t xml:space="preserve">. </w:t>
      </w:r>
    </w:p>
    <w:p w:rsidR="005C6DC7" w:rsidRPr="004E0F61" w:rsidRDefault="00A10589" w:rsidP="00093B7B">
      <w:pPr>
        <w:pStyle w:val="Default"/>
        <w:spacing w:after="24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rozwija działalność od 1996 roku. Potwierdzeniem wysokiej jakości realizowanych przez spółkę obiektów logistycznych jest nagroda I stopnia „Budowa Roku” przyznana Centrum Logistycznemu Ożarów Mazowiecki za cały przebieg procesu inwestycyjnego wraz z oceną projektu architektonicznego. </w:t>
      </w:r>
    </w:p>
    <w:p w:rsidR="00A10589" w:rsidRPr="004E0F61" w:rsidRDefault="00093B7B" w:rsidP="00093B7B">
      <w:pPr>
        <w:pStyle w:val="Default"/>
        <w:spacing w:after="240"/>
        <w:jc w:val="both"/>
        <w:rPr>
          <w:rFonts w:ascii="Calibri" w:hAnsi="Calibri" w:cs="Calibri"/>
          <w:sz w:val="16"/>
          <w:szCs w:val="16"/>
        </w:rPr>
      </w:pPr>
      <w:r w:rsidRPr="004E0F61">
        <w:rPr>
          <w:rFonts w:ascii="Calibri" w:hAnsi="Calibri" w:cs="Calibri"/>
          <w:sz w:val="16"/>
          <w:szCs w:val="16"/>
        </w:rPr>
        <w:t xml:space="preserve">Biuro Inwestycji Kapitałowych S.A. jesienią 2016 r. przeprowadziło publiczną emisję akcji, </w:t>
      </w:r>
      <w:r w:rsidRPr="004E0F61">
        <w:rPr>
          <w:rFonts w:ascii="Calibri" w:hAnsi="Calibri" w:cs="Calibri"/>
          <w:color w:val="auto"/>
          <w:sz w:val="16"/>
          <w:szCs w:val="16"/>
        </w:rPr>
        <w:t xml:space="preserve">debiutując w dniu 23 listopada </w:t>
      </w:r>
      <w:r w:rsidRPr="004E0F61">
        <w:rPr>
          <w:rFonts w:ascii="Calibri" w:hAnsi="Calibri" w:cs="Calibri"/>
          <w:sz w:val="16"/>
          <w:szCs w:val="16"/>
        </w:rPr>
        <w:t xml:space="preserve">2016 r. </w:t>
      </w:r>
      <w:r w:rsidRPr="004E0F61">
        <w:rPr>
          <w:rFonts w:ascii="Calibri" w:hAnsi="Calibri" w:cs="Calibri"/>
          <w:color w:val="auto"/>
          <w:sz w:val="16"/>
          <w:szCs w:val="16"/>
        </w:rPr>
        <w:t>na głównym parkiecie Giełdy Papierów Wartościowych w Warszawie.</w:t>
      </w:r>
    </w:p>
    <w:p w:rsidR="00A10589" w:rsidRDefault="00A10589" w:rsidP="00A1058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</w:t>
      </w:r>
    </w:p>
    <w:p w:rsidR="002B16E0" w:rsidRPr="00146A10" w:rsidRDefault="00416340">
      <w:pPr>
        <w:rPr>
          <w:b/>
          <w:sz w:val="18"/>
          <w:szCs w:val="18"/>
        </w:rPr>
      </w:pPr>
      <w:r w:rsidRPr="00146A10">
        <w:rPr>
          <w:b/>
          <w:sz w:val="18"/>
          <w:szCs w:val="18"/>
        </w:rPr>
        <w:t>Dodatkowych informacji udzielają: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 xml:space="preserve">Agencja Tauber </w:t>
      </w:r>
      <w:proofErr w:type="spellStart"/>
      <w:r w:rsidRPr="00146A10">
        <w:rPr>
          <w:sz w:val="18"/>
          <w:szCs w:val="18"/>
        </w:rPr>
        <w:t>Promotion</w:t>
      </w:r>
      <w:proofErr w:type="spellEnd"/>
    </w:p>
    <w:p w:rsidR="002B16E0" w:rsidRPr="00146A10" w:rsidRDefault="002B16E0">
      <w:pPr>
        <w:pStyle w:val="Stopka"/>
        <w:rPr>
          <w:sz w:val="18"/>
          <w:szCs w:val="18"/>
        </w:rPr>
      </w:pP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>Mariusz Skowronek,</w:t>
      </w:r>
    </w:p>
    <w:p w:rsidR="002B16E0" w:rsidRPr="00470F82" w:rsidRDefault="00416340">
      <w:pPr>
        <w:pStyle w:val="Stopka"/>
      </w:pPr>
      <w:r w:rsidRPr="00470F82">
        <w:rPr>
          <w:sz w:val="18"/>
        </w:rPr>
        <w:t xml:space="preserve">e-mail: </w:t>
      </w:r>
      <w:hyperlink r:id="rId7" w:history="1">
        <w:r w:rsidR="0009773C" w:rsidRPr="00470F82">
          <w:rPr>
            <w:rStyle w:val="Hipercze"/>
            <w:sz w:val="18"/>
          </w:rPr>
          <w:t>mskowronek@tauber.com.pl</w:t>
        </w:r>
      </w:hyperlink>
      <w:r w:rsidR="0009773C" w:rsidRPr="00470F82">
        <w:t xml:space="preserve"> 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>Tel.: +22 833 35 02; 698 612 866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 xml:space="preserve"> </w:t>
      </w:r>
    </w:p>
    <w:p w:rsidR="002B16E0" w:rsidRPr="00146A10" w:rsidRDefault="00416340">
      <w:pPr>
        <w:pStyle w:val="Stopka"/>
        <w:rPr>
          <w:sz w:val="18"/>
          <w:szCs w:val="18"/>
          <w:lang w:val="de-DE"/>
        </w:rPr>
      </w:pPr>
      <w:r w:rsidRPr="00146A10">
        <w:rPr>
          <w:sz w:val="18"/>
          <w:szCs w:val="18"/>
          <w:lang w:val="de-DE"/>
        </w:rPr>
        <w:t xml:space="preserve">Andrzej Kazimierczak, </w:t>
      </w:r>
    </w:p>
    <w:p w:rsidR="002B16E0" w:rsidRPr="00146A10" w:rsidRDefault="00416340">
      <w:pPr>
        <w:pStyle w:val="Stopka"/>
        <w:rPr>
          <w:lang w:val="de-DE"/>
        </w:rPr>
      </w:pPr>
      <w:proofErr w:type="spellStart"/>
      <w:r w:rsidRPr="00146A10">
        <w:rPr>
          <w:sz w:val="18"/>
          <w:szCs w:val="18"/>
          <w:lang w:val="de-DE"/>
        </w:rPr>
        <w:t>e-mail</w:t>
      </w:r>
      <w:proofErr w:type="spellEnd"/>
      <w:r w:rsidRPr="00146A10">
        <w:rPr>
          <w:sz w:val="18"/>
          <w:szCs w:val="18"/>
          <w:lang w:val="de-DE"/>
        </w:rPr>
        <w:t xml:space="preserve">: </w:t>
      </w:r>
      <w:hyperlink r:id="rId8" w:history="1">
        <w:r w:rsidR="0009773C" w:rsidRPr="000F0E1E">
          <w:rPr>
            <w:rStyle w:val="Hipercze"/>
            <w:sz w:val="18"/>
            <w:szCs w:val="18"/>
            <w:lang w:val="de-DE"/>
          </w:rPr>
          <w:t>akazimierczak@tauber.com.pl</w:t>
        </w:r>
      </w:hyperlink>
      <w:r w:rsidR="0009773C">
        <w:rPr>
          <w:sz w:val="18"/>
          <w:szCs w:val="18"/>
          <w:lang w:val="de-DE"/>
        </w:rPr>
        <w:t xml:space="preserve"> </w:t>
      </w:r>
    </w:p>
    <w:p w:rsidR="002B16E0" w:rsidRPr="00146A10" w:rsidRDefault="00416340">
      <w:pPr>
        <w:pStyle w:val="Stopka"/>
        <w:rPr>
          <w:sz w:val="18"/>
          <w:szCs w:val="18"/>
        </w:rPr>
      </w:pPr>
      <w:r w:rsidRPr="00146A10">
        <w:rPr>
          <w:sz w:val="18"/>
          <w:szCs w:val="18"/>
        </w:rPr>
        <w:t xml:space="preserve">Tel.: +22 833 35 </w:t>
      </w:r>
      <w:r w:rsidRPr="000C634A">
        <w:rPr>
          <w:rFonts w:cs="Calibri"/>
          <w:sz w:val="18"/>
          <w:szCs w:val="18"/>
        </w:rPr>
        <w:t xml:space="preserve">02; </w:t>
      </w:r>
      <w:r w:rsidR="0017581D" w:rsidRPr="000C634A">
        <w:rPr>
          <w:rFonts w:cs="Calibri"/>
          <w:noProof/>
          <w:sz w:val="18"/>
          <w:szCs w:val="18"/>
        </w:rPr>
        <w:t>660 254 132</w:t>
      </w:r>
      <w:r w:rsidR="0017581D">
        <w:rPr>
          <w:rFonts w:ascii="Century Gothic" w:hAnsi="Century Gothic" w:cs="Arial"/>
          <w:noProof/>
          <w:sz w:val="20"/>
          <w:szCs w:val="20"/>
        </w:rPr>
        <w:br/>
      </w:r>
    </w:p>
    <w:p w:rsidR="002B16E0" w:rsidRPr="00146A10" w:rsidRDefault="002B16E0">
      <w:pPr>
        <w:spacing w:line="240" w:lineRule="auto"/>
        <w:jc w:val="both"/>
      </w:pPr>
    </w:p>
    <w:sectPr w:rsidR="002B16E0" w:rsidRPr="00146A10" w:rsidSect="002B16E0">
      <w:headerReference w:type="default" r:id="rId9"/>
      <w:footerReference w:type="default" r:id="rId10"/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671" w:rsidRDefault="00936671" w:rsidP="002B16E0">
      <w:pPr>
        <w:spacing w:after="0" w:line="240" w:lineRule="auto"/>
      </w:pPr>
      <w:r>
        <w:separator/>
      </w:r>
    </w:p>
  </w:endnote>
  <w:endnote w:type="continuationSeparator" w:id="0">
    <w:p w:rsidR="00936671" w:rsidRDefault="00936671" w:rsidP="002B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213995</wp:posOffset>
          </wp:positionV>
          <wp:extent cx="5762625" cy="428625"/>
          <wp:effectExtent l="0" t="0" r="9525" b="9525"/>
          <wp:wrapNone/>
          <wp:docPr id="2" name="Obraz 1" descr="2 strona 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 strona 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671" w:rsidRDefault="00936671" w:rsidP="002B16E0">
      <w:pPr>
        <w:spacing w:after="0" w:line="240" w:lineRule="auto"/>
      </w:pPr>
      <w:r w:rsidRPr="002B16E0">
        <w:rPr>
          <w:color w:val="000000"/>
        </w:rPr>
        <w:separator/>
      </w:r>
    </w:p>
  </w:footnote>
  <w:footnote w:type="continuationSeparator" w:id="0">
    <w:p w:rsidR="00936671" w:rsidRDefault="00936671" w:rsidP="002B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46" w:rsidRDefault="000375BD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-449580</wp:posOffset>
          </wp:positionV>
          <wp:extent cx="5761355" cy="1168400"/>
          <wp:effectExtent l="0" t="0" r="0" b="0"/>
          <wp:wrapTight wrapText="bothSides">
            <wp:wrapPolygon edited="0">
              <wp:start x="0" y="0"/>
              <wp:lineTo x="0" y="21130"/>
              <wp:lineTo x="21498" y="21130"/>
              <wp:lineTo x="21498" y="0"/>
              <wp:lineTo x="0" y="0"/>
            </wp:wrapPolygon>
          </wp:wrapTight>
          <wp:docPr id="1" name="Obraz 6" descr="formatka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formatka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E0"/>
    <w:rsid w:val="00006746"/>
    <w:rsid w:val="000179F7"/>
    <w:rsid w:val="00031AB5"/>
    <w:rsid w:val="000375BD"/>
    <w:rsid w:val="000634EB"/>
    <w:rsid w:val="00064585"/>
    <w:rsid w:val="000706F4"/>
    <w:rsid w:val="00072E62"/>
    <w:rsid w:val="00093B7B"/>
    <w:rsid w:val="0009773C"/>
    <w:rsid w:val="000B2793"/>
    <w:rsid w:val="000C634A"/>
    <w:rsid w:val="000D2C88"/>
    <w:rsid w:val="00105EFC"/>
    <w:rsid w:val="00122A13"/>
    <w:rsid w:val="00141EC1"/>
    <w:rsid w:val="00146A10"/>
    <w:rsid w:val="00147582"/>
    <w:rsid w:val="001679C7"/>
    <w:rsid w:val="0017581D"/>
    <w:rsid w:val="00175C87"/>
    <w:rsid w:val="0018735D"/>
    <w:rsid w:val="001B2D33"/>
    <w:rsid w:val="001B429D"/>
    <w:rsid w:val="001D0162"/>
    <w:rsid w:val="001E330B"/>
    <w:rsid w:val="00216F29"/>
    <w:rsid w:val="00223643"/>
    <w:rsid w:val="00243935"/>
    <w:rsid w:val="00256D7E"/>
    <w:rsid w:val="00283470"/>
    <w:rsid w:val="002B0D3B"/>
    <w:rsid w:val="002B16E0"/>
    <w:rsid w:val="002B5760"/>
    <w:rsid w:val="002D2FD8"/>
    <w:rsid w:val="002D52FA"/>
    <w:rsid w:val="002E0173"/>
    <w:rsid w:val="002E25A7"/>
    <w:rsid w:val="002F26AD"/>
    <w:rsid w:val="002F38E2"/>
    <w:rsid w:val="00310A3A"/>
    <w:rsid w:val="00311692"/>
    <w:rsid w:val="003220B7"/>
    <w:rsid w:val="003235D8"/>
    <w:rsid w:val="00344C9D"/>
    <w:rsid w:val="003506AD"/>
    <w:rsid w:val="0035718D"/>
    <w:rsid w:val="003904D5"/>
    <w:rsid w:val="00394E28"/>
    <w:rsid w:val="003B08C0"/>
    <w:rsid w:val="003C055B"/>
    <w:rsid w:val="003C32A8"/>
    <w:rsid w:val="003E2D29"/>
    <w:rsid w:val="00402746"/>
    <w:rsid w:val="00402F0F"/>
    <w:rsid w:val="00416340"/>
    <w:rsid w:val="00425B10"/>
    <w:rsid w:val="0042770C"/>
    <w:rsid w:val="00470F82"/>
    <w:rsid w:val="0047218A"/>
    <w:rsid w:val="00474F4B"/>
    <w:rsid w:val="00475A3B"/>
    <w:rsid w:val="0048377E"/>
    <w:rsid w:val="004A7F79"/>
    <w:rsid w:val="004C76C0"/>
    <w:rsid w:val="004D36C3"/>
    <w:rsid w:val="004D4048"/>
    <w:rsid w:val="004E0F61"/>
    <w:rsid w:val="004E28A3"/>
    <w:rsid w:val="004F4EBC"/>
    <w:rsid w:val="00515B03"/>
    <w:rsid w:val="00517F89"/>
    <w:rsid w:val="00527B45"/>
    <w:rsid w:val="00532884"/>
    <w:rsid w:val="005421E9"/>
    <w:rsid w:val="00580580"/>
    <w:rsid w:val="00582636"/>
    <w:rsid w:val="005837F1"/>
    <w:rsid w:val="00591817"/>
    <w:rsid w:val="005A0069"/>
    <w:rsid w:val="005B20D4"/>
    <w:rsid w:val="005C4624"/>
    <w:rsid w:val="005C6DC7"/>
    <w:rsid w:val="005C7497"/>
    <w:rsid w:val="005E790E"/>
    <w:rsid w:val="005F7701"/>
    <w:rsid w:val="0061284B"/>
    <w:rsid w:val="00614196"/>
    <w:rsid w:val="006368BB"/>
    <w:rsid w:val="0064598E"/>
    <w:rsid w:val="006730B6"/>
    <w:rsid w:val="006835C0"/>
    <w:rsid w:val="0069620F"/>
    <w:rsid w:val="006A2ACF"/>
    <w:rsid w:val="006B5ECD"/>
    <w:rsid w:val="006C05AF"/>
    <w:rsid w:val="006E7981"/>
    <w:rsid w:val="006F2034"/>
    <w:rsid w:val="00700879"/>
    <w:rsid w:val="00707066"/>
    <w:rsid w:val="007135CA"/>
    <w:rsid w:val="007168A3"/>
    <w:rsid w:val="00733390"/>
    <w:rsid w:val="007455A9"/>
    <w:rsid w:val="0075001F"/>
    <w:rsid w:val="00775E26"/>
    <w:rsid w:val="00786FED"/>
    <w:rsid w:val="00795F07"/>
    <w:rsid w:val="007A429E"/>
    <w:rsid w:val="007B55D8"/>
    <w:rsid w:val="008661B7"/>
    <w:rsid w:val="008670B5"/>
    <w:rsid w:val="00870673"/>
    <w:rsid w:val="00874072"/>
    <w:rsid w:val="00881414"/>
    <w:rsid w:val="008912B5"/>
    <w:rsid w:val="008B7627"/>
    <w:rsid w:val="008C40F2"/>
    <w:rsid w:val="00901D18"/>
    <w:rsid w:val="009119E8"/>
    <w:rsid w:val="00921B20"/>
    <w:rsid w:val="0093134C"/>
    <w:rsid w:val="00936671"/>
    <w:rsid w:val="00943443"/>
    <w:rsid w:val="0096779B"/>
    <w:rsid w:val="00975166"/>
    <w:rsid w:val="00986019"/>
    <w:rsid w:val="009B15F5"/>
    <w:rsid w:val="009C118D"/>
    <w:rsid w:val="009C7A72"/>
    <w:rsid w:val="009E55F0"/>
    <w:rsid w:val="009F7BFE"/>
    <w:rsid w:val="00A10589"/>
    <w:rsid w:val="00A20599"/>
    <w:rsid w:val="00A21E70"/>
    <w:rsid w:val="00A24C19"/>
    <w:rsid w:val="00A40067"/>
    <w:rsid w:val="00A730D2"/>
    <w:rsid w:val="00A772E9"/>
    <w:rsid w:val="00A94A0F"/>
    <w:rsid w:val="00AA6CA5"/>
    <w:rsid w:val="00AD1E8C"/>
    <w:rsid w:val="00AE5E5E"/>
    <w:rsid w:val="00B30FC1"/>
    <w:rsid w:val="00B31991"/>
    <w:rsid w:val="00B43BC7"/>
    <w:rsid w:val="00B63A68"/>
    <w:rsid w:val="00B910F8"/>
    <w:rsid w:val="00B96D82"/>
    <w:rsid w:val="00BA129D"/>
    <w:rsid w:val="00BB1508"/>
    <w:rsid w:val="00BB4CB9"/>
    <w:rsid w:val="00BB7FDE"/>
    <w:rsid w:val="00BC168F"/>
    <w:rsid w:val="00BC2107"/>
    <w:rsid w:val="00C06991"/>
    <w:rsid w:val="00C172A1"/>
    <w:rsid w:val="00C22A42"/>
    <w:rsid w:val="00C34C52"/>
    <w:rsid w:val="00C369B6"/>
    <w:rsid w:val="00C449D8"/>
    <w:rsid w:val="00C614DD"/>
    <w:rsid w:val="00C6219E"/>
    <w:rsid w:val="00C67BC9"/>
    <w:rsid w:val="00C77D05"/>
    <w:rsid w:val="00C938FB"/>
    <w:rsid w:val="00CA75BA"/>
    <w:rsid w:val="00CB0BB8"/>
    <w:rsid w:val="00CB6058"/>
    <w:rsid w:val="00CB7D00"/>
    <w:rsid w:val="00CD5C35"/>
    <w:rsid w:val="00CD6247"/>
    <w:rsid w:val="00CD77F8"/>
    <w:rsid w:val="00CE0C53"/>
    <w:rsid w:val="00CE31B4"/>
    <w:rsid w:val="00CF3014"/>
    <w:rsid w:val="00D016C7"/>
    <w:rsid w:val="00D160C2"/>
    <w:rsid w:val="00D202A1"/>
    <w:rsid w:val="00D248FE"/>
    <w:rsid w:val="00D37732"/>
    <w:rsid w:val="00D408F6"/>
    <w:rsid w:val="00D41156"/>
    <w:rsid w:val="00D710BB"/>
    <w:rsid w:val="00D84871"/>
    <w:rsid w:val="00D87427"/>
    <w:rsid w:val="00DA5CC4"/>
    <w:rsid w:val="00DA7645"/>
    <w:rsid w:val="00DB6267"/>
    <w:rsid w:val="00DC6425"/>
    <w:rsid w:val="00DD667A"/>
    <w:rsid w:val="00DE370A"/>
    <w:rsid w:val="00E01949"/>
    <w:rsid w:val="00E16ADB"/>
    <w:rsid w:val="00E32AF2"/>
    <w:rsid w:val="00E50FB6"/>
    <w:rsid w:val="00E51931"/>
    <w:rsid w:val="00E52A63"/>
    <w:rsid w:val="00E8134C"/>
    <w:rsid w:val="00E97346"/>
    <w:rsid w:val="00ED3AA4"/>
    <w:rsid w:val="00EE5330"/>
    <w:rsid w:val="00EF6F9F"/>
    <w:rsid w:val="00F134D2"/>
    <w:rsid w:val="00F239AE"/>
    <w:rsid w:val="00F24A98"/>
    <w:rsid w:val="00F30B2C"/>
    <w:rsid w:val="00F35D59"/>
    <w:rsid w:val="00F45C2B"/>
    <w:rsid w:val="00F47395"/>
    <w:rsid w:val="00F804EC"/>
    <w:rsid w:val="00F9778C"/>
    <w:rsid w:val="00FB4063"/>
    <w:rsid w:val="00FB6BDC"/>
    <w:rsid w:val="00FC3DC9"/>
    <w:rsid w:val="00FE3520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B389D7B7-C6B9-4C31-9A41-0DF8F615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B16E0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2B16E0"/>
  </w:style>
  <w:style w:type="paragraph" w:styleId="Stopka">
    <w:name w:val="footer"/>
    <w:basedOn w:val="Normalny"/>
    <w:rsid w:val="002B1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2B16E0"/>
  </w:style>
  <w:style w:type="paragraph" w:styleId="Tekstdymka">
    <w:name w:val="Balloon Text"/>
    <w:basedOn w:val="Normalny"/>
    <w:rsid w:val="002B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2B16E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rsid w:val="002B16E0"/>
    <w:pPr>
      <w:pBdr>
        <w:bottom w:val="single" w:sz="8" w:space="0" w:color="4F81BD"/>
      </w:pBdr>
      <w:spacing w:after="300" w:line="240" w:lineRule="auto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ytuZnak">
    <w:name w:val="Tytuł Znak"/>
    <w:rsid w:val="002B16E0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customStyle="1" w:styleId="bik1">
    <w:name w:val="bik1"/>
    <w:basedOn w:val="Normalny"/>
    <w:rsid w:val="002B16E0"/>
    <w:rPr>
      <w:sz w:val="20"/>
      <w:szCs w:val="20"/>
    </w:rPr>
  </w:style>
  <w:style w:type="character" w:customStyle="1" w:styleId="bik1Znak">
    <w:name w:val="bik1 Znak"/>
    <w:rsid w:val="002B16E0"/>
    <w:rPr>
      <w:sz w:val="20"/>
      <w:szCs w:val="20"/>
    </w:rPr>
  </w:style>
  <w:style w:type="character" w:styleId="Hipercze">
    <w:name w:val="Hyperlink"/>
    <w:rsid w:val="002B16E0"/>
    <w:rPr>
      <w:color w:val="0000FF"/>
      <w:u w:val="single"/>
    </w:rPr>
  </w:style>
  <w:style w:type="character" w:styleId="Pogrubienie">
    <w:name w:val="Strong"/>
    <w:rsid w:val="002B16E0"/>
    <w:rPr>
      <w:b/>
      <w:bCs/>
    </w:rPr>
  </w:style>
  <w:style w:type="character" w:styleId="Odwoaniedokomentarza">
    <w:name w:val="annotation reference"/>
    <w:rsid w:val="002B16E0"/>
    <w:rPr>
      <w:sz w:val="16"/>
      <w:szCs w:val="16"/>
    </w:rPr>
  </w:style>
  <w:style w:type="paragraph" w:styleId="Tekstkomentarza">
    <w:name w:val="annotation text"/>
    <w:basedOn w:val="Normalny"/>
    <w:rsid w:val="002B16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2B16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2B16E0"/>
    <w:rPr>
      <w:b/>
      <w:bCs/>
    </w:rPr>
  </w:style>
  <w:style w:type="character" w:customStyle="1" w:styleId="TematkomentarzaZnak">
    <w:name w:val="Temat komentarza Znak"/>
    <w:rsid w:val="002B16E0"/>
    <w:rPr>
      <w:b/>
      <w:bCs/>
      <w:sz w:val="20"/>
      <w:szCs w:val="20"/>
    </w:rPr>
  </w:style>
  <w:style w:type="paragraph" w:styleId="Poprawka">
    <w:name w:val="Revision"/>
    <w:rsid w:val="002B16E0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lignleft">
    <w:name w:val="alignleft"/>
    <w:basedOn w:val="Domylnaczcionkaakapitu"/>
    <w:rsid w:val="002B16E0"/>
  </w:style>
  <w:style w:type="paragraph" w:styleId="Tekstpodstawowy">
    <w:name w:val="Body Text"/>
    <w:basedOn w:val="Normalny"/>
    <w:rsid w:val="002B16E0"/>
    <w:pPr>
      <w:spacing w:after="120"/>
    </w:pPr>
    <w:rPr>
      <w:rFonts w:eastAsia="Calibri" w:cs="Calibri"/>
      <w:lang w:eastAsia="ar-SA"/>
    </w:rPr>
  </w:style>
  <w:style w:type="character" w:customStyle="1" w:styleId="TekstpodstawowyZnak">
    <w:name w:val="Tekst podstawowy Znak"/>
    <w:rsid w:val="002B16E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rsid w:val="002B16E0"/>
    <w:pPr>
      <w:ind w:left="720"/>
    </w:pPr>
    <w:rPr>
      <w:rFonts w:eastAsia="Calibri"/>
      <w:lang w:eastAsia="ar-SA"/>
    </w:rPr>
  </w:style>
  <w:style w:type="paragraph" w:styleId="NormalnyWeb">
    <w:name w:val="Normal (Web)"/>
    <w:basedOn w:val="Normalny"/>
    <w:rsid w:val="002B16E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2B16E0"/>
    <w:rPr>
      <w:i/>
      <w:iCs/>
    </w:rPr>
  </w:style>
  <w:style w:type="paragraph" w:styleId="Tekstprzypisukocowego">
    <w:name w:val="endnote text"/>
    <w:basedOn w:val="Normalny"/>
    <w:rsid w:val="002B16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2B16E0"/>
    <w:rPr>
      <w:sz w:val="20"/>
      <w:szCs w:val="20"/>
    </w:rPr>
  </w:style>
  <w:style w:type="character" w:styleId="Odwoanieprzypisukocowego">
    <w:name w:val="endnote reference"/>
    <w:rsid w:val="002B16E0"/>
    <w:rPr>
      <w:position w:val="0"/>
      <w:vertAlign w:val="superscript"/>
    </w:rPr>
  </w:style>
  <w:style w:type="character" w:customStyle="1" w:styleId="apple-converted-space">
    <w:name w:val="apple-converted-space"/>
    <w:basedOn w:val="Domylnaczcionkaakapitu"/>
    <w:rsid w:val="002B16E0"/>
  </w:style>
  <w:style w:type="paragraph" w:customStyle="1" w:styleId="Default">
    <w:name w:val="Default"/>
    <w:rsid w:val="00AE5E5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zimierczak@tauber.co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kowronek@tauber.com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TAUBER</Company>
  <LinksUpToDate>false</LinksUpToDate>
  <CharactersWithSpaces>3984</CharactersWithSpaces>
  <SharedDoc>false</SharedDoc>
  <HLinks>
    <vt:vector size="12" baseType="variant">
      <vt:variant>
        <vt:i4>6684702</vt:i4>
      </vt:variant>
      <vt:variant>
        <vt:i4>3</vt:i4>
      </vt:variant>
      <vt:variant>
        <vt:i4>0</vt:i4>
      </vt:variant>
      <vt:variant>
        <vt:i4>5</vt:i4>
      </vt:variant>
      <vt:variant>
        <vt:lpwstr>mailto:akazimierczak@tauber.com.pl</vt:lpwstr>
      </vt:variant>
      <vt:variant>
        <vt:lpwstr/>
      </vt:variant>
      <vt:variant>
        <vt:i4>5636138</vt:i4>
      </vt:variant>
      <vt:variant>
        <vt:i4>0</vt:i4>
      </vt:variant>
      <vt:variant>
        <vt:i4>0</vt:i4>
      </vt:variant>
      <vt:variant>
        <vt:i4>5</vt:i4>
      </vt:variant>
      <vt:variant>
        <vt:lpwstr>mailto:mskowronek@tauber.com.pl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Andrzej</cp:lastModifiedBy>
  <cp:revision>15</cp:revision>
  <dcterms:created xsi:type="dcterms:W3CDTF">2017-07-06T07:40:00Z</dcterms:created>
  <dcterms:modified xsi:type="dcterms:W3CDTF">2018-02-08T09:34:00Z</dcterms:modified>
</cp:coreProperties>
</file>